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FC4" w:rsidRPr="003E1E29" w:rsidRDefault="00162707" w:rsidP="002C7143">
      <w:pPr>
        <w:adjustRightInd w:val="0"/>
        <w:snapToGrid w:val="0"/>
        <w:spacing w:line="300" w:lineRule="auto"/>
        <w:jc w:val="right"/>
        <w:rPr>
          <w:rFonts w:ascii="Century Gothic" w:hAnsi="Century Gothic" w:cs="Calibri"/>
          <w:noProof/>
          <w:color w:val="000000" w:themeColor="text1"/>
          <w:lang w:val="fr-FR" w:eastAsia="ja-JP"/>
        </w:rPr>
      </w:pPr>
      <w:r w:rsidRPr="003E1E29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78227" wp14:editId="03B8C6FF">
                <wp:simplePos x="0" y="0"/>
                <wp:positionH relativeFrom="margin">
                  <wp:align>right</wp:align>
                </wp:positionH>
                <wp:positionV relativeFrom="paragraph">
                  <wp:posOffset>70802</wp:posOffset>
                </wp:positionV>
                <wp:extent cx="4533900" cy="1519238"/>
                <wp:effectExtent l="0" t="0" r="19050" b="24130"/>
                <wp:wrapNone/>
                <wp:docPr id="2" name="Rectangle :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5192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84AA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</w:rPr>
                              <w:t>Organisation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 du cursus/</w:t>
                            </w:r>
                            <w:r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régime </w:t>
                            </w:r>
                            <w:proofErr w:type="spellStart"/>
                            <w:r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géné</w:t>
                            </w:r>
                            <w:r w:rsidR="00D22BFD"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</w:t>
                            </w:r>
                            <w:r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</w:t>
                            </w:r>
                            <w:proofErr w:type="spellEnd"/>
                          </w:p>
                          <w:p w:rsidR="00E16BFC" w:rsidRPr="002C7143" w:rsidRDefault="00E16BFC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bookmarkStart w:id="0" w:name="_Hlk167809630"/>
                            <w:r>
                              <w:rPr>
                                <w:rFonts w:ascii="Century Gothic" w:hAnsi="Century Gothic"/>
                              </w:rPr>
                              <w:t xml:space="preserve">MASTER – Arts,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lettres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langues</w:t>
                            </w:r>
                            <w:bookmarkEnd w:id="0"/>
                            <w:proofErr w:type="spellEnd"/>
                          </w:p>
                          <w:p w:rsidR="002C7143" w:rsidRP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Mention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Langues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Étrangères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Appliquées</w:t>
                            </w:r>
                            <w:proofErr w:type="spellEnd"/>
                          </w:p>
                          <w:p w:rsidR="002C7143" w:rsidRP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  <w:color w:val="0084AA"/>
                              </w:rPr>
                            </w:pP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</w:rPr>
                              <w:t>Parcours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B00AC">
                              <w:rPr>
                                <w:rFonts w:ascii="Century Gothic" w:hAnsi="Century Gothic"/>
                                <w:b/>
                                <w:color w:val="4292B8"/>
                              </w:rPr>
                              <w:t xml:space="preserve">LANGUES ET </w:t>
                            </w:r>
                            <w:r w:rsidR="00E468A0">
                              <w:rPr>
                                <w:rFonts w:ascii="Century Gothic" w:hAnsi="Century Gothic"/>
                                <w:b/>
                                <w:color w:val="4292B8"/>
                              </w:rPr>
                              <w:t>RESSOURCES HUMAINES</w:t>
                            </w:r>
                          </w:p>
                          <w:p w:rsidR="00E16BFC" w:rsidRPr="00E16BFC" w:rsidRDefault="00E16BFC" w:rsidP="00B02469">
                            <w:pPr>
                              <w:adjustRightInd w:val="0"/>
                              <w:snapToGrid w:val="0"/>
                              <w:ind w:left="686" w:right="684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Anglais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  <w:lang w:val="fr-FR"/>
                              </w:rPr>
                              <w:t>a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l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lemand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arabe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chinois,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coréen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espagnol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italien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japonais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russe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8227" id="Rectangle : avec coins arrondis en diagonale 2" o:spid="_x0000_s1026" style="position:absolute;left:0;text-align:left;margin-left:305.8pt;margin-top:5.55pt;width:357pt;height:119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533900,151923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" adj="-11796480,,5400" path="m253211,l4533900,r,l4533900,1266027v,139845,-113366,253211,-253211,253211l,1519238r,l,253211c,113366,113366,,253211,xe" fillcolor="#deeaf6 [664]" strokecolor="#0084aa" strokeweight="1.5pt">
                <v:stroke joinstyle="miter"/>
                <v:formulas/>
                <v:path arrowok="t" o:connecttype="custom" o:connectlocs="253211,0;4533900,0;4533900,0;4533900,1266027;4280689,1519238;0,1519238;0,1519238;0,253211;253211,0" o:connectangles="0,0,0,0,0,0,0,0,0" textboxrect="0,0,4533900,1519238"/>
                <v:textbox inset="0,0,0,0">
                  <w:txbxContent>
                    <w:p w:rsid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2C7143">
                        <w:rPr>
                          <w:rFonts w:ascii="Century Gothic" w:hAnsi="Century Gothic"/>
                        </w:rPr>
                        <w:t>Organisation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</w:rPr>
                        <w:t xml:space="preserve"> du cursus/</w:t>
                      </w:r>
                      <w:r w:rsidRPr="00D22BFD">
                        <w:rPr>
                          <w:rFonts w:ascii="Century Gothic" w:hAnsi="Century Gothic"/>
                          <w:b/>
                          <w:bCs/>
                        </w:rPr>
                        <w:t xml:space="preserve">régime </w:t>
                      </w:r>
                      <w:proofErr w:type="spellStart"/>
                      <w:r w:rsidRPr="00D22BFD">
                        <w:rPr>
                          <w:rFonts w:ascii="Century Gothic" w:hAnsi="Century Gothic"/>
                          <w:b/>
                          <w:bCs/>
                        </w:rPr>
                        <w:t>géné</w:t>
                      </w:r>
                      <w:r w:rsidR="00D22BFD" w:rsidRPr="00D22BFD">
                        <w:rPr>
                          <w:rFonts w:ascii="Century Gothic" w:hAnsi="Century Gothic"/>
                          <w:b/>
                          <w:bCs/>
                        </w:rPr>
                        <w:t>r</w:t>
                      </w:r>
                      <w:r w:rsidRPr="00D22BFD">
                        <w:rPr>
                          <w:rFonts w:ascii="Century Gothic" w:hAnsi="Century Gothic"/>
                          <w:b/>
                          <w:bCs/>
                        </w:rPr>
                        <w:t>al</w:t>
                      </w:r>
                      <w:proofErr w:type="spellEnd"/>
                    </w:p>
                    <w:p w:rsidR="00E16BFC" w:rsidRPr="002C7143" w:rsidRDefault="00E16BFC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bookmarkStart w:id="1" w:name="_Hlk167809630"/>
                      <w:r>
                        <w:rPr>
                          <w:rFonts w:ascii="Century Gothic" w:hAnsi="Century Gothic"/>
                        </w:rPr>
                        <w:t xml:space="preserve">MASTER – Arts,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lettres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langues</w:t>
                      </w:r>
                      <w:bookmarkEnd w:id="1"/>
                      <w:proofErr w:type="spellEnd"/>
                    </w:p>
                    <w:p w:rsidR="002C7143" w:rsidRP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C7143">
                        <w:rPr>
                          <w:rFonts w:ascii="Century Gothic" w:hAnsi="Century Gothic"/>
                        </w:rPr>
                        <w:t xml:space="preserve">Mention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Langues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Étrangères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Appliquées</w:t>
                      </w:r>
                      <w:proofErr w:type="spellEnd"/>
                    </w:p>
                    <w:p w:rsidR="002C7143" w:rsidRP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  <w:color w:val="0084AA"/>
                        </w:rPr>
                      </w:pPr>
                      <w:proofErr w:type="spellStart"/>
                      <w:r w:rsidRPr="002C7143">
                        <w:rPr>
                          <w:rFonts w:ascii="Century Gothic" w:hAnsi="Century Gothic"/>
                        </w:rPr>
                        <w:t>Parcours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B00AC">
                        <w:rPr>
                          <w:rFonts w:ascii="Century Gothic" w:hAnsi="Century Gothic"/>
                          <w:b/>
                          <w:color w:val="4292B8"/>
                        </w:rPr>
                        <w:t xml:space="preserve">LANGUES ET </w:t>
                      </w:r>
                      <w:r w:rsidR="00E468A0">
                        <w:rPr>
                          <w:rFonts w:ascii="Century Gothic" w:hAnsi="Century Gothic"/>
                          <w:b/>
                          <w:color w:val="4292B8"/>
                        </w:rPr>
                        <w:t>RESSOURCES HUMAINES</w:t>
                      </w:r>
                    </w:p>
                    <w:p w:rsidR="00E16BFC" w:rsidRPr="00E16BFC" w:rsidRDefault="00E16BFC" w:rsidP="00B02469">
                      <w:pPr>
                        <w:adjustRightInd w:val="0"/>
                        <w:snapToGrid w:val="0"/>
                        <w:ind w:left="686" w:right="684"/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Anglais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/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  <w:lang w:val="fr-FR"/>
                        </w:rPr>
                        <w:t>a</w:t>
                      </w:r>
                      <w:proofErr w:type="spellStart"/>
                      <w:r w:rsidRPr="00E16BFC">
                        <w:rPr>
                          <w:rFonts w:ascii="Century Gothic" w:hAnsi="Century Gothic" w:hint="eastAsia"/>
                          <w:lang w:eastAsia="ja-JP"/>
                        </w:rPr>
                        <w:t>l</w:t>
                      </w:r>
                      <w:r w:rsidRPr="00E16BFC">
                        <w:rPr>
                          <w:rFonts w:ascii="Century Gothic" w:hAnsi="Century Gothic"/>
                        </w:rPr>
                        <w:t>lemand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arabe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chinois,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coréen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espagnol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italien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japonais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russe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E29">
        <w:rPr>
          <w:rFonts w:ascii="Century Gothic" w:hAnsi="Century Gothic" w:cs="Calibri"/>
          <w:noProof/>
          <w:color w:val="000000" w:themeColor="text1"/>
          <w:lang w:val="fr-FR"/>
        </w:rPr>
        <w:drawing>
          <wp:anchor distT="0" distB="0" distL="0" distR="0" simplePos="0" relativeHeight="251659263" behindDoc="1" locked="0" layoutInCell="1" allowOverlap="1" wp14:anchorId="5C7B3EE6" wp14:editId="7F28E600">
            <wp:simplePos x="0" y="0"/>
            <wp:positionH relativeFrom="margin">
              <wp:align>left</wp:align>
            </wp:positionH>
            <wp:positionV relativeFrom="page">
              <wp:posOffset>338455</wp:posOffset>
            </wp:positionV>
            <wp:extent cx="1352550" cy="784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8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FC4" w:rsidRPr="003E1E29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lang w:val="fr-FR" w:eastAsia="ja-JP"/>
        </w:rPr>
      </w:pPr>
    </w:p>
    <w:p w:rsidR="00DB6FC4" w:rsidRPr="003E1E29" w:rsidRDefault="00361075" w:rsidP="00361075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lang w:val="fr-FR" w:eastAsia="ja-JP"/>
        </w:rPr>
      </w:pPr>
      <w:r w:rsidRPr="003E1E29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DF7B46" wp14:editId="7F88E1B3">
                <wp:simplePos x="0" y="0"/>
                <wp:positionH relativeFrom="margin">
                  <wp:align>left</wp:align>
                </wp:positionH>
                <wp:positionV relativeFrom="page">
                  <wp:posOffset>1188720</wp:posOffset>
                </wp:positionV>
                <wp:extent cx="1016000" cy="561975"/>
                <wp:effectExtent l="0" t="0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E36" w:rsidRPr="00E85498" w:rsidRDefault="006C0E36" w:rsidP="006C0E36">
                            <w:pPr>
                              <w:pStyle w:val="2"/>
                              <w:spacing w:line="240" w:lineRule="auto"/>
                              <w:rPr>
                                <w:color w:val="1386AC"/>
                                <w:sz w:val="28"/>
                                <w:szCs w:val="28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FacultÉ </w:t>
                            </w:r>
                          </w:p>
                          <w:p w:rsidR="008D679E" w:rsidRPr="00930E44" w:rsidRDefault="006C0E36" w:rsidP="006C0E36">
                            <w:pPr>
                              <w:ind w:left="23"/>
                              <w:jc w:val="left"/>
                              <w:rPr>
                                <w:rFonts w:ascii="Century Gothic" w:hAnsi="Century Gothic"/>
                                <w:b/>
                                <w:color w:val="0084AA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E85498">
                              <w:rPr>
                                <w:b/>
                                <w:color w:val="1386AC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F7B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93.6pt;width:80pt;height:44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nsQIAALA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" filled="f" stroked="f">
                <v:textbox inset="0,0,0,0">
                  <w:txbxContent>
                    <w:p w:rsidR="006C0E36" w:rsidRPr="00E85498" w:rsidRDefault="006C0E36" w:rsidP="006C0E36">
                      <w:pPr>
                        <w:pStyle w:val="Titre2"/>
                        <w:spacing w:line="240" w:lineRule="auto"/>
                        <w:rPr>
                          <w:color w:val="1386AC"/>
                          <w:sz w:val="28"/>
                          <w:szCs w:val="28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FacultÉ </w:t>
                      </w:r>
                    </w:p>
                    <w:p w:rsidR="008D679E" w:rsidRPr="00930E44" w:rsidRDefault="006C0E36" w:rsidP="006C0E36">
                      <w:pPr>
                        <w:ind w:left="23"/>
                        <w:jc w:val="left"/>
                        <w:rPr>
                          <w:rFonts w:ascii="Century Gothic" w:hAnsi="Century Gothic"/>
                          <w:b/>
                          <w:color w:val="0084AA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de </w:t>
                      </w:r>
                      <w:r w:rsidRPr="00E85498">
                        <w:rPr>
                          <w:b/>
                          <w:color w:val="1386AC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B6FC4" w:rsidRPr="003E1E29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lang w:val="fr-FR" w:eastAsia="ja-JP"/>
        </w:rPr>
      </w:pPr>
    </w:p>
    <w:p w:rsidR="00DB6FC4" w:rsidRPr="003E1E29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sz w:val="18"/>
          <w:lang w:val="fr-FR" w:eastAsia="ja-JP"/>
        </w:rPr>
      </w:pPr>
    </w:p>
    <w:p w:rsidR="00162707" w:rsidRPr="003E1E29" w:rsidRDefault="00162707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sz w:val="18"/>
          <w:lang w:val="fr-FR" w:eastAsia="ja-JP"/>
        </w:rPr>
      </w:pPr>
    </w:p>
    <w:p w:rsidR="00162707" w:rsidRPr="003E1E29" w:rsidRDefault="00162707" w:rsidP="00162707">
      <w:pPr>
        <w:adjustRightInd w:val="0"/>
        <w:snapToGrid w:val="0"/>
        <w:spacing w:before="120" w:line="300" w:lineRule="auto"/>
        <w:rPr>
          <w:rFonts w:ascii="Century Gothic" w:hAnsi="Century Gothic" w:cs="Calibri"/>
          <w:noProof/>
          <w:color w:val="000000" w:themeColor="text1"/>
          <w:sz w:val="18"/>
          <w:lang w:val="fr-FR" w:eastAsia="ja-JP"/>
        </w:rPr>
      </w:pPr>
    </w:p>
    <w:p w:rsidR="00E16BFC" w:rsidRPr="003E1E29" w:rsidRDefault="00E16BFC" w:rsidP="00B02469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sz w:val="16"/>
          <w:szCs w:val="22"/>
          <w:lang w:val="fr-FR" w:eastAsia="ja-JP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97"/>
        <w:gridCol w:w="805"/>
        <w:gridCol w:w="795"/>
        <w:gridCol w:w="8"/>
        <w:gridCol w:w="801"/>
        <w:gridCol w:w="813"/>
        <w:gridCol w:w="799"/>
        <w:gridCol w:w="805"/>
        <w:gridCol w:w="805"/>
      </w:tblGrid>
      <w:tr w:rsidR="002D6AE9" w:rsidRPr="003E1E29" w:rsidTr="00D0756F">
        <w:trPr>
          <w:jc w:val="center"/>
        </w:trPr>
        <w:tc>
          <w:tcPr>
            <w:tcW w:w="2076" w:type="pct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2"/>
                <w:szCs w:val="22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2"/>
                <w:szCs w:val="22"/>
                <w:lang w:val="fr-FR" w:eastAsia="ja-JP"/>
              </w:rPr>
              <w:t>SEMESTRE 1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1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D0756F">
        <w:trPr>
          <w:trHeight w:val="113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CM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TD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</w:p>
        </w:tc>
        <w:tc>
          <w:tcPr>
            <w:tcW w:w="422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TE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Durée</w:t>
            </w:r>
          </w:p>
        </w:tc>
      </w:tr>
      <w:tr w:rsidR="002D6AE9" w:rsidRPr="003E1E29" w:rsidTr="00D0756F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3E1E29" w:rsidRDefault="00240442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2D6AE9" w:rsidRPr="003E1E29" w:rsidTr="00D0756F">
        <w:trPr>
          <w:trHeight w:val="342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</w:t>
            </w:r>
            <w:r w:rsidR="005466EE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I</w:t>
            </w: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:rsidR="00C20C08" w:rsidRPr="003E1E29" w:rsidRDefault="00C20C08" w:rsidP="00C20C08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2D6AE9" w:rsidRPr="003E1E29" w:rsidTr="00D0756F">
        <w:trPr>
          <w:trHeight w:val="340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 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 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2530AF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</w:t>
            </w:r>
            <w:r w:rsidR="00C20C08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h</w:t>
            </w:r>
          </w:p>
        </w:tc>
      </w:tr>
      <w:tr w:rsidR="002D6AE9" w:rsidRPr="003E1E29" w:rsidTr="00D0756F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3E1E29" w:rsidRDefault="00240442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</w:t>
            </w:r>
            <w:r w:rsidR="00F23343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  <w:r w:rsidR="00B35798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C20C08" w:rsidRPr="003E1E29" w:rsidRDefault="00C20C08" w:rsidP="00C20C08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 I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1h30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Rédaction en langage sectoriel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D0756F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3E1E29" w:rsidRDefault="00240442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3B77CF" w:rsidRPr="003E1E29" w:rsidTr="00D0756F">
        <w:trPr>
          <w:trHeight w:val="342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3B77CF" w:rsidRPr="003E1E29" w:rsidRDefault="003B77CF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Stratégie et organisation 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3E1E29" w:rsidRDefault="003B77CF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B77CF" w:rsidRPr="003E1E29" w:rsidRDefault="003B77CF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B77CF" w:rsidRPr="003E1E29" w:rsidRDefault="003B77CF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3B77CF" w:rsidRPr="003E1E29" w:rsidRDefault="003B77CF" w:rsidP="00487537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  <w:r w:rsidRPr="003E1E29"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B77CF" w:rsidRPr="003E1E29" w:rsidRDefault="003B77CF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3E1E29" w:rsidRDefault="003B77CF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kern w:val="2"/>
                <w:sz w:val="20"/>
                <w:szCs w:val="20"/>
                <w:lang w:eastAsia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kern w:val="2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3E1E29" w:rsidRDefault="003B77CF" w:rsidP="00C42CEE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3B77CF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Droit du travail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000000" w:themeColor="text1"/>
                <w:sz w:val="22"/>
                <w:szCs w:val="22"/>
                <w:lang w:val="fr-FR"/>
              </w:rPr>
            </w:pPr>
            <w:r w:rsidRPr="003E1E29">
              <w:rPr>
                <w:rFonts w:ascii="Century Gothic" w:eastAsia="Yu Gothic" w:hAnsi="Century Gothic" w:cs="Arial"/>
                <w:noProof/>
                <w:color w:val="000000" w:themeColor="text1"/>
                <w:sz w:val="22"/>
                <w:szCs w:val="22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 w:eastAsia="ja-JP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3E1E29" w:rsidRDefault="003B77CF" w:rsidP="006B00A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3B77CF" w:rsidRPr="003E1E29" w:rsidTr="00A92843">
        <w:trPr>
          <w:trHeight w:val="283"/>
          <w:jc w:val="center"/>
        </w:trPr>
        <w:tc>
          <w:tcPr>
            <w:tcW w:w="2076" w:type="pct"/>
            <w:shd w:val="clear" w:color="auto" w:fill="auto"/>
            <w:vAlign w:val="bottom"/>
          </w:tcPr>
          <w:p w:rsidR="003B77CF" w:rsidRPr="0011237E" w:rsidRDefault="000D2F36" w:rsidP="00E26CA5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Communication interne et gestion d’équipe multiculturelle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11237E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4472C4" w:themeColor="accen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 w:eastAsia="ja-JP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3B77CF" w:rsidRPr="003E1E29" w:rsidTr="00A92843">
        <w:trPr>
          <w:trHeight w:val="283"/>
          <w:jc w:val="center"/>
        </w:trPr>
        <w:tc>
          <w:tcPr>
            <w:tcW w:w="2076" w:type="pct"/>
            <w:shd w:val="clear" w:color="auto" w:fill="auto"/>
            <w:vAlign w:val="bottom"/>
          </w:tcPr>
          <w:p w:rsidR="003B77CF" w:rsidRPr="0011237E" w:rsidRDefault="003B77CF" w:rsidP="00E26CA5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Responsabilité Sociale des Entreprises (</w:t>
            </w:r>
            <w:r w:rsidR="0011237E"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RH)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11237E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4472C4" w:themeColor="accen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 w:eastAsia="ja-JP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3B77CF" w:rsidRPr="003E1E29" w:rsidTr="00A92843">
        <w:trPr>
          <w:trHeight w:val="283"/>
          <w:jc w:val="center"/>
        </w:trPr>
        <w:tc>
          <w:tcPr>
            <w:tcW w:w="2076" w:type="pct"/>
            <w:shd w:val="clear" w:color="auto" w:fill="auto"/>
            <w:vAlign w:val="bottom"/>
          </w:tcPr>
          <w:p w:rsidR="003B77CF" w:rsidRPr="0011237E" w:rsidRDefault="003B77CF" w:rsidP="00E26CA5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Enjeux du secteur RH : acteurs et outils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11237E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11237E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4472C4" w:themeColor="accen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B77CF" w:rsidRPr="0011237E" w:rsidRDefault="003B77CF" w:rsidP="00942540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D6AE9" w:rsidRPr="003E1E29" w:rsidTr="00D0756F">
        <w:trPr>
          <w:trHeight w:val="170"/>
          <w:jc w:val="center"/>
        </w:trPr>
        <w:tc>
          <w:tcPr>
            <w:tcW w:w="2076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417" w:type="pct"/>
            <w:gridSpan w:val="2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16" w:type="pct"/>
            <w:shd w:val="clear" w:color="auto" w:fill="BFBFBF" w:themeFill="background1" w:themeFillShade="BF"/>
            <w:vAlign w:val="center"/>
          </w:tcPr>
          <w:p w:rsidR="00DD37C4" w:rsidRPr="003E1E29" w:rsidRDefault="007A0DB9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10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30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:rsidR="00C20C08" w:rsidRPr="003E1E29" w:rsidRDefault="00C20C08" w:rsidP="005D55D2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16"/>
          <w:szCs w:val="16"/>
          <w:lang w:val="fr-FR" w:eastAsia="ja-JP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01"/>
        <w:gridCol w:w="805"/>
        <w:gridCol w:w="795"/>
        <w:gridCol w:w="10"/>
        <w:gridCol w:w="805"/>
        <w:gridCol w:w="830"/>
        <w:gridCol w:w="778"/>
        <w:gridCol w:w="805"/>
        <w:gridCol w:w="799"/>
      </w:tblGrid>
      <w:tr w:rsidR="002D6AE9" w:rsidRPr="003E1E29" w:rsidTr="005A6BED">
        <w:trPr>
          <w:jc w:val="center"/>
        </w:trPr>
        <w:tc>
          <w:tcPr>
            <w:tcW w:w="2078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  <w:t>SEMESTRE 2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3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31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37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5A6BED">
        <w:trPr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TD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31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TE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Durée</w:t>
            </w:r>
          </w:p>
        </w:tc>
      </w:tr>
      <w:tr w:rsidR="002D6AE9" w:rsidRPr="003E1E29" w:rsidTr="005A6BED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3E1E29" w:rsidRDefault="005A6BED" w:rsidP="005A6BED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5D55D2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Échanges, langue et culture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C20C08" w:rsidRPr="003E1E29" w:rsidRDefault="00C20C08" w:rsidP="007869AF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5D55D2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 II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7869AF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h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5D55D2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 II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7869AF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3954FD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highlight w:val="yellow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pacing w:val="-3"/>
                <w:sz w:val="20"/>
                <w:szCs w:val="20"/>
              </w:rPr>
              <w:t xml:space="preserve">1 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h</w:t>
            </w:r>
          </w:p>
        </w:tc>
      </w:tr>
      <w:tr w:rsidR="002D6AE9" w:rsidRPr="003E1E29" w:rsidTr="005A6BED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3E1E29" w:rsidRDefault="005A6BED" w:rsidP="005A6BED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Échanges, langue et culture</w:t>
            </w:r>
            <w:r w:rsidR="00F23343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  <w:r w:rsidR="00B35798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 II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0D32C4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pacing w:val="-3"/>
                <w:sz w:val="20"/>
                <w:szCs w:val="20"/>
              </w:rPr>
              <w:t>1</w:t>
            </w:r>
            <w:r w:rsidR="00C20C08"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h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 I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DD37C4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DD37C4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0D32C4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D6AE9" w:rsidRPr="003E1E29" w:rsidTr="005A6BED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3E1E29" w:rsidRDefault="005A6BED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210537" w:rsidRPr="003E1E29" w:rsidTr="005A6BED">
        <w:trPr>
          <w:trHeight w:val="283"/>
          <w:jc w:val="center"/>
        </w:trPr>
        <w:tc>
          <w:tcPr>
            <w:tcW w:w="2078" w:type="pct"/>
            <w:shd w:val="clear" w:color="auto" w:fill="auto"/>
            <w:vAlign w:val="center"/>
          </w:tcPr>
          <w:p w:rsidR="00210537" w:rsidRPr="003E1E29" w:rsidRDefault="00210537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Méthodologie : recherche de stage et rédaction de mémoire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10537" w:rsidRPr="003E1E29" w:rsidRDefault="00210537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10537" w:rsidRPr="003E1E29" w:rsidTr="0039494A">
        <w:trPr>
          <w:trHeight w:val="283"/>
          <w:jc w:val="center"/>
        </w:trPr>
        <w:tc>
          <w:tcPr>
            <w:tcW w:w="2078" w:type="pct"/>
            <w:shd w:val="clear" w:color="auto" w:fill="auto"/>
            <w:vAlign w:val="bottom"/>
          </w:tcPr>
          <w:p w:rsidR="00210537" w:rsidRPr="005F5CC1" w:rsidRDefault="0011237E" w:rsidP="0039494A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Ressources humaines internationales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10537" w:rsidRPr="005F5CC1" w:rsidRDefault="007A0DB9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3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10537" w:rsidRPr="005F5CC1" w:rsidRDefault="00210537" w:rsidP="0039494A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10537" w:rsidRPr="003E1E29" w:rsidTr="0039494A">
        <w:trPr>
          <w:trHeight w:val="283"/>
          <w:jc w:val="center"/>
        </w:trPr>
        <w:tc>
          <w:tcPr>
            <w:tcW w:w="2078" w:type="pct"/>
            <w:vAlign w:val="bottom"/>
          </w:tcPr>
          <w:p w:rsidR="00210537" w:rsidRPr="005F5CC1" w:rsidRDefault="00210537" w:rsidP="0039494A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Développement de l'expérience collaborateur</w:t>
            </w: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10537" w:rsidRPr="005F5CC1" w:rsidRDefault="00210537" w:rsidP="0039494A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 w:eastAsia="ja-JP"/>
              </w:rPr>
            </w:pPr>
          </w:p>
        </w:tc>
      </w:tr>
      <w:tr w:rsidR="00210537" w:rsidRPr="003E1E29" w:rsidTr="0039494A">
        <w:trPr>
          <w:trHeight w:val="283"/>
          <w:jc w:val="center"/>
        </w:trPr>
        <w:tc>
          <w:tcPr>
            <w:tcW w:w="2078" w:type="pct"/>
            <w:vAlign w:val="bottom"/>
          </w:tcPr>
          <w:p w:rsidR="00210537" w:rsidRPr="005F5CC1" w:rsidRDefault="002E29D1" w:rsidP="0039494A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Marque employeur</w:t>
            </w:r>
            <w:r w:rsidR="00210537"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 xml:space="preserve"> et gestion de crise (ou engagement étudiant)</w:t>
            </w: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210537" w:rsidRPr="005F5CC1" w:rsidRDefault="00210537" w:rsidP="0039494A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210537" w:rsidRPr="005F5CC1" w:rsidRDefault="00210537" w:rsidP="0039494A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10537" w:rsidRPr="003E1E29" w:rsidTr="0039494A">
        <w:trPr>
          <w:trHeight w:val="283"/>
          <w:jc w:val="center"/>
        </w:trPr>
        <w:tc>
          <w:tcPr>
            <w:tcW w:w="2078" w:type="pct"/>
            <w:vAlign w:val="bottom"/>
          </w:tcPr>
          <w:p w:rsidR="00210537" w:rsidRPr="005F5CC1" w:rsidRDefault="001C1389" w:rsidP="0039494A">
            <w:pPr>
              <w:adjustRightInd w:val="0"/>
              <w:snapToGrid w:val="0"/>
              <w:jc w:val="left"/>
              <w:rPr>
                <w:rFonts w:ascii="Arial" w:eastAsia="Yu Gothic" w:hAnsi="Arial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Politique sociale à l’international</w:t>
            </w:r>
          </w:p>
        </w:tc>
        <w:tc>
          <w:tcPr>
            <w:tcW w:w="418" w:type="pct"/>
            <w:vAlign w:val="center"/>
          </w:tcPr>
          <w:p w:rsidR="00210537" w:rsidRPr="005F5CC1" w:rsidRDefault="005F5CC1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210537" w:rsidRPr="005F5CC1" w:rsidRDefault="005F5CC1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vAlign w:val="center"/>
          </w:tcPr>
          <w:p w:rsidR="00210537" w:rsidRPr="005F5CC1" w:rsidRDefault="007A0DB9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210537" w:rsidRPr="005F5CC1" w:rsidRDefault="00210537" w:rsidP="0039494A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D6AE9" w:rsidRPr="003E1E29" w:rsidTr="005A6BED">
        <w:trPr>
          <w:trHeight w:val="170"/>
          <w:jc w:val="center"/>
        </w:trPr>
        <w:tc>
          <w:tcPr>
            <w:tcW w:w="207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5C60F7" w:rsidRDefault="00B364E2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5C60F7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DD37C4" w:rsidRDefault="00DD37C4" w:rsidP="00C20C08">
      <w:pPr>
        <w:adjustRightInd w:val="0"/>
        <w:snapToGrid w:val="0"/>
        <w:rPr>
          <w:rFonts w:ascii="Century Gothic" w:hAnsi="Century Gothic" w:cs="Calibri"/>
          <w:bCs/>
          <w:noProof/>
          <w:color w:val="000000" w:themeColor="text1"/>
          <w:sz w:val="20"/>
          <w:szCs w:val="20"/>
          <w:lang w:val="fr-FR" w:eastAsia="ja-JP"/>
        </w:rPr>
      </w:pPr>
    </w:p>
    <w:p w:rsidR="00E56041" w:rsidRPr="003E1E29" w:rsidRDefault="00E56041" w:rsidP="00C20C08">
      <w:pPr>
        <w:adjustRightInd w:val="0"/>
        <w:snapToGrid w:val="0"/>
        <w:rPr>
          <w:rFonts w:ascii="Century Gothic" w:hAnsi="Century Gothic" w:cs="Calibri"/>
          <w:bCs/>
          <w:noProof/>
          <w:color w:val="000000" w:themeColor="text1"/>
          <w:sz w:val="20"/>
          <w:szCs w:val="20"/>
          <w:lang w:val="fr-FR" w:eastAsia="ja-JP"/>
        </w:r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3995"/>
        <w:gridCol w:w="803"/>
        <w:gridCol w:w="798"/>
        <w:gridCol w:w="811"/>
        <w:gridCol w:w="811"/>
        <w:gridCol w:w="800"/>
        <w:gridCol w:w="811"/>
        <w:gridCol w:w="805"/>
      </w:tblGrid>
      <w:tr w:rsidR="002D6AE9" w:rsidRPr="003E1E29" w:rsidTr="007869AF">
        <w:tc>
          <w:tcPr>
            <w:tcW w:w="2073" w:type="pct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  <w:lastRenderedPageBreak/>
              <w:t>SEMESTRE 3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4" w:type="pct"/>
            <w:gridSpan w:val="3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5466EE">
        <w:trPr>
          <w:trHeight w:val="170"/>
        </w:trPr>
        <w:tc>
          <w:tcPr>
            <w:tcW w:w="2073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</w:p>
        </w:tc>
        <w:tc>
          <w:tcPr>
            <w:tcW w:w="417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CM</w:t>
            </w:r>
          </w:p>
        </w:tc>
        <w:tc>
          <w:tcPr>
            <w:tcW w:w="414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TD</w:t>
            </w:r>
          </w:p>
        </w:tc>
        <w:tc>
          <w:tcPr>
            <w:tcW w:w="421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</w:p>
        </w:tc>
        <w:tc>
          <w:tcPr>
            <w:tcW w:w="421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CC</w:t>
            </w:r>
          </w:p>
        </w:tc>
        <w:tc>
          <w:tcPr>
            <w:tcW w:w="421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TE</w:t>
            </w:r>
          </w:p>
        </w:tc>
        <w:tc>
          <w:tcPr>
            <w:tcW w:w="418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Durée</w:t>
            </w:r>
          </w:p>
        </w:tc>
      </w:tr>
      <w:tr w:rsidR="002D6AE9" w:rsidRPr="003E1E29" w:rsidTr="00162707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162707" w:rsidRPr="003E1E29" w:rsidRDefault="00162707" w:rsidP="00162707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2D6AE9" w:rsidRPr="003E1E29" w:rsidTr="00162707">
        <w:trPr>
          <w:trHeight w:val="377"/>
        </w:trPr>
        <w:tc>
          <w:tcPr>
            <w:tcW w:w="2073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 II</w:t>
            </w:r>
            <w:r w:rsidR="000A54A4"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5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162707">
        <w:trPr>
          <w:trHeight w:val="342"/>
        </w:trPr>
        <w:tc>
          <w:tcPr>
            <w:tcW w:w="2073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 III Anglais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5466EE">
        <w:trPr>
          <w:trHeight w:val="283"/>
        </w:trPr>
        <w:tc>
          <w:tcPr>
            <w:tcW w:w="2073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Techniques de rédaction Anglais</w:t>
            </w:r>
          </w:p>
        </w:tc>
        <w:tc>
          <w:tcPr>
            <w:tcW w:w="417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2408B8">
        <w:trPr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center"/>
            <w:hideMark/>
          </w:tcPr>
          <w:p w:rsidR="00EB1569" w:rsidRPr="003E1E29" w:rsidRDefault="00EB1569" w:rsidP="002408B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UNITE D'ENSEIGNEMENT LANGUES B</w:t>
            </w:r>
          </w:p>
          <w:p w:rsidR="00EB1569" w:rsidRPr="003E1E29" w:rsidRDefault="00EB1569" w:rsidP="002408B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162707">
        <w:trPr>
          <w:trHeight w:val="283"/>
        </w:trPr>
        <w:tc>
          <w:tcPr>
            <w:tcW w:w="2073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</w:t>
            </w:r>
            <w:r w:rsidR="0027093B"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II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5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162707">
        <w:trPr>
          <w:trHeight w:val="283"/>
        </w:trPr>
        <w:tc>
          <w:tcPr>
            <w:tcW w:w="2073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</w:t>
            </w:r>
            <w:r w:rsidR="00CA26D9"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 w:eastAsia="ja-JP"/>
              </w:rPr>
              <w:t xml:space="preserve"> III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5F5CC1" w:rsidRDefault="00584172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1h30</w:t>
            </w:r>
          </w:p>
        </w:tc>
      </w:tr>
      <w:tr w:rsidR="002D6AE9" w:rsidRPr="003E1E29" w:rsidTr="00162707">
        <w:trPr>
          <w:trHeight w:val="283"/>
        </w:trPr>
        <w:tc>
          <w:tcPr>
            <w:tcW w:w="2073" w:type="pct"/>
            <w:noWrap/>
            <w:vAlign w:val="center"/>
          </w:tcPr>
          <w:p w:rsidR="005466EE" w:rsidRPr="005F5CC1" w:rsidRDefault="006239CD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</w:t>
            </w:r>
            <w:r w:rsidR="00E92C2F"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II</w:t>
            </w:r>
          </w:p>
        </w:tc>
        <w:tc>
          <w:tcPr>
            <w:tcW w:w="417" w:type="pct"/>
            <w:noWrap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F5CC1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5466EE" w:rsidRPr="005F5CC1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2408B8">
        <w:trPr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hideMark/>
          </w:tcPr>
          <w:p w:rsidR="002408B8" w:rsidRPr="00A71C8A" w:rsidRDefault="002408B8" w:rsidP="002408B8">
            <w:pPr>
              <w:adjustRightInd w:val="0"/>
              <w:snapToGrid w:val="0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MATIÈRES DE SPÉCIALITÉ</w:t>
            </w:r>
          </w:p>
        </w:tc>
      </w:tr>
      <w:tr w:rsidR="0022148F" w:rsidRPr="003E1E29" w:rsidTr="006659E6">
        <w:trPr>
          <w:trHeight w:val="241"/>
        </w:trPr>
        <w:tc>
          <w:tcPr>
            <w:tcW w:w="2073" w:type="pct"/>
            <w:vAlign w:val="bottom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Méthodologie : rédaction du mémoire</w:t>
            </w:r>
          </w:p>
        </w:tc>
        <w:tc>
          <w:tcPr>
            <w:tcW w:w="417" w:type="pct"/>
            <w:noWrap/>
            <w:vAlign w:val="center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21" w:type="pct"/>
            <w:noWrap/>
            <w:vAlign w:val="bottom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21" w:type="pct"/>
            <w:noWrap/>
            <w:vAlign w:val="center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8" w:type="pct"/>
            <w:noWrap/>
            <w:vAlign w:val="center"/>
            <w:hideMark/>
          </w:tcPr>
          <w:p w:rsidR="0022148F" w:rsidRPr="00A71C8A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A71C8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2h</w:t>
            </w:r>
          </w:p>
        </w:tc>
      </w:tr>
      <w:tr w:rsidR="0022148F" w:rsidRPr="003E1E29" w:rsidTr="001516E2">
        <w:trPr>
          <w:trHeight w:val="268"/>
        </w:trPr>
        <w:tc>
          <w:tcPr>
            <w:tcW w:w="2073" w:type="pct"/>
            <w:noWrap/>
            <w:vAlign w:val="bottom"/>
            <w:hideMark/>
          </w:tcPr>
          <w:p w:rsidR="0022148F" w:rsidRPr="006176FB" w:rsidRDefault="00A71C8A" w:rsidP="00501AC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Indicateurs RH, politique de rémunération</w:t>
            </w:r>
          </w:p>
        </w:tc>
        <w:tc>
          <w:tcPr>
            <w:tcW w:w="417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:rsidR="0022148F" w:rsidRPr="006176FB" w:rsidRDefault="00A71C8A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21" w:type="pct"/>
            <w:noWrap/>
            <w:vAlign w:val="center"/>
            <w:hideMark/>
          </w:tcPr>
          <w:p w:rsidR="0022148F" w:rsidRPr="006176FB" w:rsidRDefault="002B6F8C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2148F" w:rsidRPr="003E1E29" w:rsidTr="006659E6">
        <w:trPr>
          <w:trHeight w:val="185"/>
        </w:trPr>
        <w:tc>
          <w:tcPr>
            <w:tcW w:w="2073" w:type="pct"/>
            <w:noWrap/>
            <w:vAlign w:val="bottom"/>
            <w:hideMark/>
          </w:tcPr>
          <w:p w:rsidR="0022148F" w:rsidRPr="006176FB" w:rsidRDefault="00A015A5" w:rsidP="00501AC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 xml:space="preserve">Santé au travail et prévention des risques psycho-sociaux </w:t>
            </w:r>
          </w:p>
        </w:tc>
        <w:tc>
          <w:tcPr>
            <w:tcW w:w="417" w:type="pct"/>
            <w:noWrap/>
            <w:vAlign w:val="center"/>
            <w:hideMark/>
          </w:tcPr>
          <w:p w:rsidR="0022148F" w:rsidRPr="006176FB" w:rsidRDefault="00A71C8A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bottom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3</w:t>
            </w:r>
          </w:p>
        </w:tc>
        <w:tc>
          <w:tcPr>
            <w:tcW w:w="421" w:type="pct"/>
            <w:vMerge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2148F" w:rsidRPr="003E1E29" w:rsidTr="001516E2">
        <w:trPr>
          <w:trHeight w:val="283"/>
        </w:trPr>
        <w:tc>
          <w:tcPr>
            <w:tcW w:w="2073" w:type="pct"/>
            <w:noWrap/>
            <w:vAlign w:val="bottom"/>
            <w:hideMark/>
          </w:tcPr>
          <w:p w:rsidR="000F0A93" w:rsidRPr="006176FB" w:rsidRDefault="000B4685" w:rsidP="00501AC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Syndicalisme et droit social à l’international</w:t>
            </w:r>
          </w:p>
        </w:tc>
        <w:tc>
          <w:tcPr>
            <w:tcW w:w="417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22148F" w:rsidRPr="006176FB" w:rsidRDefault="002B6F8C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22148F" w:rsidRPr="006176FB" w:rsidRDefault="0022148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877169" w:rsidRPr="003E1E29" w:rsidTr="001516E2">
        <w:trPr>
          <w:trHeight w:val="283"/>
        </w:trPr>
        <w:tc>
          <w:tcPr>
            <w:tcW w:w="2073" w:type="pct"/>
            <w:noWrap/>
            <w:vAlign w:val="bottom"/>
          </w:tcPr>
          <w:p w:rsidR="00877169" w:rsidRPr="006176FB" w:rsidRDefault="00877169" w:rsidP="00501AC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Gestion de l'information et transformation digitale</w:t>
            </w:r>
          </w:p>
        </w:tc>
        <w:tc>
          <w:tcPr>
            <w:tcW w:w="417" w:type="pct"/>
            <w:noWrap/>
            <w:vAlign w:val="center"/>
          </w:tcPr>
          <w:p w:rsidR="00877169" w:rsidRPr="006176FB" w:rsidRDefault="00221586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</w:tcPr>
          <w:p w:rsidR="00877169" w:rsidRPr="006176FB" w:rsidRDefault="00221586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</w:tcPr>
          <w:p w:rsidR="00877169" w:rsidRPr="006176FB" w:rsidRDefault="002B6F8C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noWrap/>
            <w:vAlign w:val="center"/>
          </w:tcPr>
          <w:p w:rsidR="00877169" w:rsidRPr="006176FB" w:rsidRDefault="00877169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877169" w:rsidRPr="006176FB" w:rsidRDefault="00877169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</w:tcPr>
          <w:p w:rsidR="00877169" w:rsidRPr="006176FB" w:rsidRDefault="00877169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877169" w:rsidRPr="006176FB" w:rsidRDefault="00877169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2148F" w:rsidRPr="003E1E29" w:rsidTr="001516E2">
        <w:trPr>
          <w:trHeight w:val="283"/>
        </w:trPr>
        <w:tc>
          <w:tcPr>
            <w:tcW w:w="2073" w:type="pct"/>
            <w:noWrap/>
            <w:vAlign w:val="bottom"/>
          </w:tcPr>
          <w:p w:rsidR="0022148F" w:rsidRPr="003E1E29" w:rsidRDefault="0022148F" w:rsidP="00D71BD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Suivi de stage</w:t>
            </w:r>
          </w:p>
        </w:tc>
        <w:tc>
          <w:tcPr>
            <w:tcW w:w="417" w:type="pct"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6176FB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7,5</w:t>
            </w:r>
          </w:p>
        </w:tc>
        <w:tc>
          <w:tcPr>
            <w:tcW w:w="421" w:type="pct"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vMerge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22148F" w:rsidRPr="003E1E29" w:rsidRDefault="0022148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5466EE">
        <w:trPr>
          <w:trHeight w:val="170"/>
        </w:trPr>
        <w:tc>
          <w:tcPr>
            <w:tcW w:w="2073" w:type="pct"/>
            <w:shd w:val="clear" w:color="auto" w:fill="BFBFBF" w:themeFill="background1" w:themeFillShade="BF"/>
            <w:noWrap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17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14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421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8B15E4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1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54" w:type="pct"/>
            <w:gridSpan w:val="3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F0A93" w:rsidRDefault="000F0A93" w:rsidP="005466EE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16"/>
          <w:szCs w:val="16"/>
          <w:lang w:val="fr-FR" w:eastAsia="ja-JP"/>
        </w:rPr>
      </w:pPr>
    </w:p>
    <w:p w:rsidR="00E56041" w:rsidRPr="003E1E29" w:rsidRDefault="00E56041" w:rsidP="005466EE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16"/>
          <w:szCs w:val="16"/>
          <w:lang w:val="fr-FR" w:eastAsia="ja-JP"/>
        </w:r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4005"/>
        <w:gridCol w:w="803"/>
        <w:gridCol w:w="794"/>
        <w:gridCol w:w="12"/>
        <w:gridCol w:w="803"/>
        <w:gridCol w:w="21"/>
        <w:gridCol w:w="788"/>
        <w:gridCol w:w="803"/>
        <w:gridCol w:w="805"/>
        <w:gridCol w:w="800"/>
      </w:tblGrid>
      <w:tr w:rsidR="002D6AE9" w:rsidRPr="003E1E29" w:rsidTr="002408B8">
        <w:trPr>
          <w:trHeight w:val="360"/>
        </w:trPr>
        <w:tc>
          <w:tcPr>
            <w:tcW w:w="2078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  <w:t>SEMESTRE 4</w:t>
            </w:r>
          </w:p>
        </w:tc>
        <w:tc>
          <w:tcPr>
            <w:tcW w:w="829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34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09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1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2408B8">
        <w:trPr>
          <w:trHeight w:val="170"/>
        </w:trPr>
        <w:tc>
          <w:tcPr>
            <w:tcW w:w="2078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TD</w:t>
            </w: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TE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TO</w:t>
            </w:r>
          </w:p>
        </w:tc>
      </w:tr>
      <w:tr w:rsidR="00C20C08" w:rsidRPr="003E1E29" w:rsidTr="002408B8">
        <w:trPr>
          <w:trHeight w:val="283"/>
        </w:trPr>
        <w:tc>
          <w:tcPr>
            <w:tcW w:w="2078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Stage et </w:t>
            </w:r>
            <w:r w:rsidR="00514C4E"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m</w:t>
            </w: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émoire de stage </w:t>
            </w: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vAlign w:val="center"/>
          </w:tcPr>
          <w:p w:rsidR="00C20C08" w:rsidRPr="00510BB6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10BB6"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20" w:type="pct"/>
            <w:gridSpan w:val="2"/>
            <w:vAlign w:val="center"/>
          </w:tcPr>
          <w:p w:rsidR="00C20C08" w:rsidRPr="00510BB6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10BB6"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7" w:type="pct"/>
            <w:vAlign w:val="center"/>
          </w:tcPr>
          <w:p w:rsidR="00C20C08" w:rsidRPr="00510BB6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C20C08" w:rsidRPr="00510BB6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10BB6"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400</w:t>
            </w:r>
          </w:p>
        </w:tc>
        <w:tc>
          <w:tcPr>
            <w:tcW w:w="416" w:type="pct"/>
            <w:vAlign w:val="center"/>
          </w:tcPr>
          <w:p w:rsidR="00C20C08" w:rsidRPr="00510BB6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510BB6"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200</w:t>
            </w:r>
          </w:p>
        </w:tc>
      </w:tr>
    </w:tbl>
    <w:p w:rsidR="00C20C08" w:rsidRPr="003E1E29" w:rsidRDefault="00C20C08" w:rsidP="00C20C08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lang w:val="fr-FR" w:eastAsia="ja-JP"/>
        </w:rPr>
      </w:pPr>
    </w:p>
    <w:p w:rsidR="00F23343" w:rsidRPr="003E1E29" w:rsidRDefault="00F23343" w:rsidP="00F23343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</w:pPr>
      <w:r w:rsidRPr="003E1E29"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  <w:t>*</w:t>
      </w:r>
      <w:r w:rsidR="00B35798" w:rsidRPr="003E1E29"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  <w:t>*</w:t>
      </w:r>
      <w:r w:rsidRPr="003E1E29"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  <w:t xml:space="preserve"> Pour l’Espagnol : CC 80, pas de Terminal écrit.</w:t>
      </w:r>
    </w:p>
    <w:sectPr w:rsidR="00F23343" w:rsidRPr="003E1E29" w:rsidSect="00162707">
      <w:headerReference w:type="default" r:id="rId9"/>
      <w:headerReference w:type="first" r:id="rId10"/>
      <w:pgSz w:w="11906" w:h="16838"/>
      <w:pgMar w:top="1134" w:right="1134" w:bottom="851" w:left="1134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75A" w:rsidRDefault="0079775A" w:rsidP="00327D5B">
      <w:r>
        <w:separator/>
      </w:r>
    </w:p>
  </w:endnote>
  <w:endnote w:type="continuationSeparator" w:id="0">
    <w:p w:rsidR="0079775A" w:rsidRDefault="0079775A" w:rsidP="003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Calibri"/>
    <w:panose1 w:val="020B0604020202020204"/>
    <w:charset w:val="00"/>
    <w:family w:val="modern"/>
    <w:notTrueType/>
    <w:pitch w:val="variable"/>
    <w:sig w:usb0="00000001" w:usb1="50000048" w:usb2="00000000" w:usb3="00000000" w:csb0="0000011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75A" w:rsidRDefault="0079775A" w:rsidP="00327D5B">
      <w:r>
        <w:separator/>
      </w:r>
    </w:p>
  </w:footnote>
  <w:footnote w:type="continuationSeparator" w:id="0">
    <w:p w:rsidR="0079775A" w:rsidRDefault="0079775A" w:rsidP="0032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D5B" w:rsidRDefault="00327D5B" w:rsidP="00327D5B">
    <w:pPr>
      <w:pStyle w:val="a3"/>
      <w:tabs>
        <w:tab w:val="clear" w:pos="4513"/>
        <w:tab w:val="clear" w:pos="9026"/>
        <w:tab w:val="left" w:pos="23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7143" w:rsidRDefault="002C7143" w:rsidP="002C7143">
    <w:pPr>
      <w:pStyle w:val="a3"/>
      <w:jc w:val="right"/>
    </w:pP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Année universitaire 202</w:t>
    </w:r>
    <w:r w:rsidR="00A853F2">
      <w:rPr>
        <w:rFonts w:ascii="Century Gothic" w:hAnsi="Century Gothic" w:cs="Calibri"/>
        <w:b/>
        <w:color w:val="0084AA"/>
        <w:sz w:val="26"/>
        <w:szCs w:val="26"/>
        <w:lang w:val="fr-FR"/>
      </w:rPr>
      <w:t>5</w:t>
    </w: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/202</w:t>
    </w:r>
    <w:r w:rsidR="00A853F2">
      <w:rPr>
        <w:rFonts w:ascii="Century Gothic" w:hAnsi="Century Gothic" w:cs="Calibri"/>
        <w:b/>
        <w:color w:val="0084AA"/>
        <w:sz w:val="26"/>
        <w:szCs w:val="26"/>
        <w:lang w:val="fr-F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725"/>
    <w:multiLevelType w:val="hybridMultilevel"/>
    <w:tmpl w:val="06984020"/>
    <w:lvl w:ilvl="0" w:tplc="9CCA9E4A">
      <w:start w:val="1"/>
      <w:numFmt w:val="decimal"/>
      <w:lvlText w:val="(%1)"/>
      <w:lvlJc w:val="left"/>
      <w:pPr>
        <w:ind w:left="1065" w:hanging="360"/>
      </w:pPr>
      <w:rPr>
        <w:rFonts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986043"/>
    <w:multiLevelType w:val="hybridMultilevel"/>
    <w:tmpl w:val="553A171A"/>
    <w:lvl w:ilvl="0" w:tplc="EAA8F12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424B"/>
    <w:multiLevelType w:val="hybridMultilevel"/>
    <w:tmpl w:val="014AB0E8"/>
    <w:lvl w:ilvl="0" w:tplc="36FE2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220AFF"/>
    <w:multiLevelType w:val="hybridMultilevel"/>
    <w:tmpl w:val="B9BE4BB2"/>
    <w:lvl w:ilvl="0" w:tplc="40E2748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6428">
    <w:abstractNumId w:val="0"/>
  </w:num>
  <w:num w:numId="2" w16cid:durableId="723413895">
    <w:abstractNumId w:val="2"/>
  </w:num>
  <w:num w:numId="3" w16cid:durableId="1481145398">
    <w:abstractNumId w:val="3"/>
  </w:num>
  <w:num w:numId="4" w16cid:durableId="6282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2"/>
    <w:rsid w:val="000007B4"/>
    <w:rsid w:val="000010BC"/>
    <w:rsid w:val="00002526"/>
    <w:rsid w:val="00004C4F"/>
    <w:rsid w:val="000114FE"/>
    <w:rsid w:val="00011AB9"/>
    <w:rsid w:val="00016C78"/>
    <w:rsid w:val="00040973"/>
    <w:rsid w:val="00042ECC"/>
    <w:rsid w:val="00044AE0"/>
    <w:rsid w:val="00044E80"/>
    <w:rsid w:val="00055B2D"/>
    <w:rsid w:val="00057159"/>
    <w:rsid w:val="000573E8"/>
    <w:rsid w:val="00061581"/>
    <w:rsid w:val="00065F0A"/>
    <w:rsid w:val="00085048"/>
    <w:rsid w:val="000858A7"/>
    <w:rsid w:val="000919DC"/>
    <w:rsid w:val="00096580"/>
    <w:rsid w:val="000A1CFD"/>
    <w:rsid w:val="000A54A4"/>
    <w:rsid w:val="000B03A4"/>
    <w:rsid w:val="000B1163"/>
    <w:rsid w:val="000B44A6"/>
    <w:rsid w:val="000B4685"/>
    <w:rsid w:val="000B7158"/>
    <w:rsid w:val="000C1ED2"/>
    <w:rsid w:val="000C5F4D"/>
    <w:rsid w:val="000D1153"/>
    <w:rsid w:val="000D2F36"/>
    <w:rsid w:val="000D32C4"/>
    <w:rsid w:val="000D4525"/>
    <w:rsid w:val="000D74F9"/>
    <w:rsid w:val="000E02A3"/>
    <w:rsid w:val="000E1F9E"/>
    <w:rsid w:val="000E6167"/>
    <w:rsid w:val="000E7354"/>
    <w:rsid w:val="000F0A93"/>
    <w:rsid w:val="000F2544"/>
    <w:rsid w:val="000F4CE6"/>
    <w:rsid w:val="000F75E6"/>
    <w:rsid w:val="00101D58"/>
    <w:rsid w:val="00101F97"/>
    <w:rsid w:val="00111F27"/>
    <w:rsid w:val="0011237E"/>
    <w:rsid w:val="00117FF0"/>
    <w:rsid w:val="0012123C"/>
    <w:rsid w:val="0013279A"/>
    <w:rsid w:val="0013621C"/>
    <w:rsid w:val="001448E3"/>
    <w:rsid w:val="00144B50"/>
    <w:rsid w:val="00145C42"/>
    <w:rsid w:val="0014670E"/>
    <w:rsid w:val="00146F05"/>
    <w:rsid w:val="001528F8"/>
    <w:rsid w:val="00154F15"/>
    <w:rsid w:val="00156E82"/>
    <w:rsid w:val="0015710E"/>
    <w:rsid w:val="0016180D"/>
    <w:rsid w:val="00161A08"/>
    <w:rsid w:val="00162707"/>
    <w:rsid w:val="001628A5"/>
    <w:rsid w:val="00166205"/>
    <w:rsid w:val="00182AEC"/>
    <w:rsid w:val="00187358"/>
    <w:rsid w:val="00190AFF"/>
    <w:rsid w:val="00190B24"/>
    <w:rsid w:val="0019538A"/>
    <w:rsid w:val="001A08CB"/>
    <w:rsid w:val="001A134A"/>
    <w:rsid w:val="001B0CA9"/>
    <w:rsid w:val="001C0D8D"/>
    <w:rsid w:val="001C1389"/>
    <w:rsid w:val="001C729E"/>
    <w:rsid w:val="001D2077"/>
    <w:rsid w:val="001D35DF"/>
    <w:rsid w:val="001E2C6C"/>
    <w:rsid w:val="001F342A"/>
    <w:rsid w:val="001F3EFE"/>
    <w:rsid w:val="00210382"/>
    <w:rsid w:val="00210537"/>
    <w:rsid w:val="00210F09"/>
    <w:rsid w:val="00211F3A"/>
    <w:rsid w:val="00215006"/>
    <w:rsid w:val="00220826"/>
    <w:rsid w:val="0022148F"/>
    <w:rsid w:val="00221586"/>
    <w:rsid w:val="00232DA8"/>
    <w:rsid w:val="00234067"/>
    <w:rsid w:val="00240442"/>
    <w:rsid w:val="002408B8"/>
    <w:rsid w:val="00243975"/>
    <w:rsid w:val="002530AF"/>
    <w:rsid w:val="00256920"/>
    <w:rsid w:val="00257923"/>
    <w:rsid w:val="00262664"/>
    <w:rsid w:val="0027093B"/>
    <w:rsid w:val="00270C25"/>
    <w:rsid w:val="00271AE0"/>
    <w:rsid w:val="00284B1A"/>
    <w:rsid w:val="00286464"/>
    <w:rsid w:val="0029087E"/>
    <w:rsid w:val="002A4BEA"/>
    <w:rsid w:val="002A4C36"/>
    <w:rsid w:val="002B560F"/>
    <w:rsid w:val="002B6F8C"/>
    <w:rsid w:val="002C6DF7"/>
    <w:rsid w:val="002C7143"/>
    <w:rsid w:val="002D6AE9"/>
    <w:rsid w:val="002E29D1"/>
    <w:rsid w:val="002E74B1"/>
    <w:rsid w:val="002F0B6B"/>
    <w:rsid w:val="00300E21"/>
    <w:rsid w:val="00321441"/>
    <w:rsid w:val="00321A76"/>
    <w:rsid w:val="00322831"/>
    <w:rsid w:val="00327D5B"/>
    <w:rsid w:val="003373C4"/>
    <w:rsid w:val="0034066A"/>
    <w:rsid w:val="00340B80"/>
    <w:rsid w:val="0034348B"/>
    <w:rsid w:val="00347256"/>
    <w:rsid w:val="003512ED"/>
    <w:rsid w:val="0035326A"/>
    <w:rsid w:val="00361075"/>
    <w:rsid w:val="00363365"/>
    <w:rsid w:val="00370562"/>
    <w:rsid w:val="00377416"/>
    <w:rsid w:val="003906ED"/>
    <w:rsid w:val="0039494A"/>
    <w:rsid w:val="003954FD"/>
    <w:rsid w:val="003957CB"/>
    <w:rsid w:val="003A12A3"/>
    <w:rsid w:val="003A64A3"/>
    <w:rsid w:val="003A6E97"/>
    <w:rsid w:val="003B2639"/>
    <w:rsid w:val="003B378F"/>
    <w:rsid w:val="003B446E"/>
    <w:rsid w:val="003B45BB"/>
    <w:rsid w:val="003B4BD3"/>
    <w:rsid w:val="003B77CF"/>
    <w:rsid w:val="003C456C"/>
    <w:rsid w:val="003C5D15"/>
    <w:rsid w:val="003C6735"/>
    <w:rsid w:val="003C7671"/>
    <w:rsid w:val="003D6A87"/>
    <w:rsid w:val="003E08C0"/>
    <w:rsid w:val="003E1E29"/>
    <w:rsid w:val="003E6D45"/>
    <w:rsid w:val="003F0883"/>
    <w:rsid w:val="003F1C88"/>
    <w:rsid w:val="00403E9D"/>
    <w:rsid w:val="004056F7"/>
    <w:rsid w:val="004059C0"/>
    <w:rsid w:val="00407485"/>
    <w:rsid w:val="00416C70"/>
    <w:rsid w:val="00423948"/>
    <w:rsid w:val="00424385"/>
    <w:rsid w:val="00430928"/>
    <w:rsid w:val="00432A55"/>
    <w:rsid w:val="00440EB6"/>
    <w:rsid w:val="00441ADE"/>
    <w:rsid w:val="0044512A"/>
    <w:rsid w:val="0045136B"/>
    <w:rsid w:val="0045733E"/>
    <w:rsid w:val="00460809"/>
    <w:rsid w:val="00472430"/>
    <w:rsid w:val="00480ED1"/>
    <w:rsid w:val="00480F0A"/>
    <w:rsid w:val="00482026"/>
    <w:rsid w:val="00487B54"/>
    <w:rsid w:val="00493EE9"/>
    <w:rsid w:val="00494CEB"/>
    <w:rsid w:val="004A0E09"/>
    <w:rsid w:val="004A49A9"/>
    <w:rsid w:val="004A54D1"/>
    <w:rsid w:val="004B7920"/>
    <w:rsid w:val="004C067C"/>
    <w:rsid w:val="004C272C"/>
    <w:rsid w:val="004C5A66"/>
    <w:rsid w:val="004C6571"/>
    <w:rsid w:val="004D7BA9"/>
    <w:rsid w:val="004E156A"/>
    <w:rsid w:val="004E3688"/>
    <w:rsid w:val="00500D69"/>
    <w:rsid w:val="00501AC7"/>
    <w:rsid w:val="00505BB6"/>
    <w:rsid w:val="00510BB6"/>
    <w:rsid w:val="00514C4E"/>
    <w:rsid w:val="00525F5B"/>
    <w:rsid w:val="00537614"/>
    <w:rsid w:val="0054643C"/>
    <w:rsid w:val="005466EE"/>
    <w:rsid w:val="0055286A"/>
    <w:rsid w:val="0055647E"/>
    <w:rsid w:val="00564B7E"/>
    <w:rsid w:val="0058008D"/>
    <w:rsid w:val="00584172"/>
    <w:rsid w:val="00584CD8"/>
    <w:rsid w:val="00586825"/>
    <w:rsid w:val="00591EDF"/>
    <w:rsid w:val="00592805"/>
    <w:rsid w:val="00593B9B"/>
    <w:rsid w:val="005956CA"/>
    <w:rsid w:val="005A128F"/>
    <w:rsid w:val="005A2495"/>
    <w:rsid w:val="005A5AD1"/>
    <w:rsid w:val="005A6BED"/>
    <w:rsid w:val="005B1249"/>
    <w:rsid w:val="005C60F7"/>
    <w:rsid w:val="005D01B9"/>
    <w:rsid w:val="005D2C4A"/>
    <w:rsid w:val="005D394D"/>
    <w:rsid w:val="005D55D2"/>
    <w:rsid w:val="005D725C"/>
    <w:rsid w:val="005E393D"/>
    <w:rsid w:val="005F5CC1"/>
    <w:rsid w:val="005F61D6"/>
    <w:rsid w:val="005F6DD9"/>
    <w:rsid w:val="00607FC7"/>
    <w:rsid w:val="006133F3"/>
    <w:rsid w:val="006176FB"/>
    <w:rsid w:val="006239CD"/>
    <w:rsid w:val="00625D38"/>
    <w:rsid w:val="0063207E"/>
    <w:rsid w:val="0064262E"/>
    <w:rsid w:val="0064298C"/>
    <w:rsid w:val="006449C8"/>
    <w:rsid w:val="00651347"/>
    <w:rsid w:val="00652E95"/>
    <w:rsid w:val="006545AA"/>
    <w:rsid w:val="0065504C"/>
    <w:rsid w:val="00656F75"/>
    <w:rsid w:val="00657D36"/>
    <w:rsid w:val="00666950"/>
    <w:rsid w:val="006704DA"/>
    <w:rsid w:val="00675E4B"/>
    <w:rsid w:val="0068539D"/>
    <w:rsid w:val="0068556A"/>
    <w:rsid w:val="006878DC"/>
    <w:rsid w:val="00692E77"/>
    <w:rsid w:val="00695B3D"/>
    <w:rsid w:val="006A7558"/>
    <w:rsid w:val="006B00AC"/>
    <w:rsid w:val="006B0FC7"/>
    <w:rsid w:val="006C0E36"/>
    <w:rsid w:val="006C1277"/>
    <w:rsid w:val="006C215C"/>
    <w:rsid w:val="006D09E6"/>
    <w:rsid w:val="006E0FA5"/>
    <w:rsid w:val="006E7ADA"/>
    <w:rsid w:val="006F4688"/>
    <w:rsid w:val="00700F86"/>
    <w:rsid w:val="00703C81"/>
    <w:rsid w:val="00714B57"/>
    <w:rsid w:val="00716983"/>
    <w:rsid w:val="0072008E"/>
    <w:rsid w:val="00730399"/>
    <w:rsid w:val="00730AA7"/>
    <w:rsid w:val="00733853"/>
    <w:rsid w:val="007505C6"/>
    <w:rsid w:val="007524CC"/>
    <w:rsid w:val="007578EC"/>
    <w:rsid w:val="0077044E"/>
    <w:rsid w:val="00771F53"/>
    <w:rsid w:val="00774D3B"/>
    <w:rsid w:val="0077508B"/>
    <w:rsid w:val="00775E12"/>
    <w:rsid w:val="00780E36"/>
    <w:rsid w:val="00781CB6"/>
    <w:rsid w:val="0079374E"/>
    <w:rsid w:val="0079775A"/>
    <w:rsid w:val="00797B48"/>
    <w:rsid w:val="007A0DB9"/>
    <w:rsid w:val="007A5AAD"/>
    <w:rsid w:val="007A6E46"/>
    <w:rsid w:val="007B216B"/>
    <w:rsid w:val="007B25EF"/>
    <w:rsid w:val="007C61D6"/>
    <w:rsid w:val="007D00CD"/>
    <w:rsid w:val="007D5188"/>
    <w:rsid w:val="007E261E"/>
    <w:rsid w:val="007E33B6"/>
    <w:rsid w:val="007E5803"/>
    <w:rsid w:val="007F3B47"/>
    <w:rsid w:val="007F52B8"/>
    <w:rsid w:val="00806C91"/>
    <w:rsid w:val="00813BC8"/>
    <w:rsid w:val="00814A38"/>
    <w:rsid w:val="00817280"/>
    <w:rsid w:val="00821D2F"/>
    <w:rsid w:val="00826096"/>
    <w:rsid w:val="008320C1"/>
    <w:rsid w:val="00840B7B"/>
    <w:rsid w:val="008618B8"/>
    <w:rsid w:val="008711F0"/>
    <w:rsid w:val="00874892"/>
    <w:rsid w:val="00877169"/>
    <w:rsid w:val="00877E57"/>
    <w:rsid w:val="00885B6A"/>
    <w:rsid w:val="008870F4"/>
    <w:rsid w:val="008A0355"/>
    <w:rsid w:val="008B04B0"/>
    <w:rsid w:val="008B0BE8"/>
    <w:rsid w:val="008B15E4"/>
    <w:rsid w:val="008B1E3C"/>
    <w:rsid w:val="008B21AC"/>
    <w:rsid w:val="008C3002"/>
    <w:rsid w:val="008D157A"/>
    <w:rsid w:val="008D1E99"/>
    <w:rsid w:val="008D3133"/>
    <w:rsid w:val="008D679E"/>
    <w:rsid w:val="008E2A92"/>
    <w:rsid w:val="008F0D3B"/>
    <w:rsid w:val="008F20E7"/>
    <w:rsid w:val="0090202C"/>
    <w:rsid w:val="00907320"/>
    <w:rsid w:val="0091001A"/>
    <w:rsid w:val="00913702"/>
    <w:rsid w:val="00914D6B"/>
    <w:rsid w:val="00916C97"/>
    <w:rsid w:val="009177C3"/>
    <w:rsid w:val="00920C56"/>
    <w:rsid w:val="00926670"/>
    <w:rsid w:val="00930E44"/>
    <w:rsid w:val="00932171"/>
    <w:rsid w:val="00934750"/>
    <w:rsid w:val="00940575"/>
    <w:rsid w:val="00940661"/>
    <w:rsid w:val="00942540"/>
    <w:rsid w:val="0094347E"/>
    <w:rsid w:val="00944D86"/>
    <w:rsid w:val="00946001"/>
    <w:rsid w:val="0095366D"/>
    <w:rsid w:val="0095414C"/>
    <w:rsid w:val="009550BA"/>
    <w:rsid w:val="00955A62"/>
    <w:rsid w:val="009605CC"/>
    <w:rsid w:val="00964045"/>
    <w:rsid w:val="00970EF6"/>
    <w:rsid w:val="00975937"/>
    <w:rsid w:val="00997D62"/>
    <w:rsid w:val="009A22B1"/>
    <w:rsid w:val="009A2317"/>
    <w:rsid w:val="009B16E5"/>
    <w:rsid w:val="009B3060"/>
    <w:rsid w:val="009B6D52"/>
    <w:rsid w:val="009C1676"/>
    <w:rsid w:val="009C2FD8"/>
    <w:rsid w:val="009C4B42"/>
    <w:rsid w:val="009E183A"/>
    <w:rsid w:val="009E25AC"/>
    <w:rsid w:val="009E4FCF"/>
    <w:rsid w:val="009E7E0F"/>
    <w:rsid w:val="009F2D69"/>
    <w:rsid w:val="009F4BF1"/>
    <w:rsid w:val="009F79B0"/>
    <w:rsid w:val="00A015A5"/>
    <w:rsid w:val="00A01A37"/>
    <w:rsid w:val="00A05DB2"/>
    <w:rsid w:val="00A11936"/>
    <w:rsid w:val="00A1288D"/>
    <w:rsid w:val="00A15C5F"/>
    <w:rsid w:val="00A22BFB"/>
    <w:rsid w:val="00A22CDB"/>
    <w:rsid w:val="00A239B1"/>
    <w:rsid w:val="00A25FC3"/>
    <w:rsid w:val="00A3724E"/>
    <w:rsid w:val="00A373B7"/>
    <w:rsid w:val="00A42D92"/>
    <w:rsid w:val="00A43CF0"/>
    <w:rsid w:val="00A547E8"/>
    <w:rsid w:val="00A54C2E"/>
    <w:rsid w:val="00A56C3E"/>
    <w:rsid w:val="00A56CCA"/>
    <w:rsid w:val="00A71C8A"/>
    <w:rsid w:val="00A77ECE"/>
    <w:rsid w:val="00A82A47"/>
    <w:rsid w:val="00A840D8"/>
    <w:rsid w:val="00A853F2"/>
    <w:rsid w:val="00A93A3B"/>
    <w:rsid w:val="00A94C1A"/>
    <w:rsid w:val="00A97878"/>
    <w:rsid w:val="00AA263E"/>
    <w:rsid w:val="00AB0CE6"/>
    <w:rsid w:val="00AB6727"/>
    <w:rsid w:val="00AB77BC"/>
    <w:rsid w:val="00AC35C5"/>
    <w:rsid w:val="00AC4F55"/>
    <w:rsid w:val="00AD295D"/>
    <w:rsid w:val="00AF02C4"/>
    <w:rsid w:val="00AF1749"/>
    <w:rsid w:val="00B02469"/>
    <w:rsid w:val="00B054C0"/>
    <w:rsid w:val="00B07D9F"/>
    <w:rsid w:val="00B1149B"/>
    <w:rsid w:val="00B146D7"/>
    <w:rsid w:val="00B200F0"/>
    <w:rsid w:val="00B2071C"/>
    <w:rsid w:val="00B35798"/>
    <w:rsid w:val="00B364E2"/>
    <w:rsid w:val="00B43653"/>
    <w:rsid w:val="00B5137E"/>
    <w:rsid w:val="00B52DF8"/>
    <w:rsid w:val="00B55FCD"/>
    <w:rsid w:val="00B56542"/>
    <w:rsid w:val="00B5726D"/>
    <w:rsid w:val="00B615E5"/>
    <w:rsid w:val="00B6291D"/>
    <w:rsid w:val="00B676A6"/>
    <w:rsid w:val="00B71367"/>
    <w:rsid w:val="00B77775"/>
    <w:rsid w:val="00B81789"/>
    <w:rsid w:val="00BA449F"/>
    <w:rsid w:val="00BA6C48"/>
    <w:rsid w:val="00BB0315"/>
    <w:rsid w:val="00BB71FA"/>
    <w:rsid w:val="00BC6428"/>
    <w:rsid w:val="00BD312E"/>
    <w:rsid w:val="00BF37BD"/>
    <w:rsid w:val="00C05D9F"/>
    <w:rsid w:val="00C12C8B"/>
    <w:rsid w:val="00C15C4B"/>
    <w:rsid w:val="00C20C08"/>
    <w:rsid w:val="00C24603"/>
    <w:rsid w:val="00C2604C"/>
    <w:rsid w:val="00C40C96"/>
    <w:rsid w:val="00C41856"/>
    <w:rsid w:val="00C42CEE"/>
    <w:rsid w:val="00C43FBC"/>
    <w:rsid w:val="00C4612A"/>
    <w:rsid w:val="00C676C6"/>
    <w:rsid w:val="00C70397"/>
    <w:rsid w:val="00C756F2"/>
    <w:rsid w:val="00C81378"/>
    <w:rsid w:val="00C8329A"/>
    <w:rsid w:val="00C8688D"/>
    <w:rsid w:val="00C87EA5"/>
    <w:rsid w:val="00C909AF"/>
    <w:rsid w:val="00C924C0"/>
    <w:rsid w:val="00C94A36"/>
    <w:rsid w:val="00C9522B"/>
    <w:rsid w:val="00C952DE"/>
    <w:rsid w:val="00CA26D9"/>
    <w:rsid w:val="00CA508F"/>
    <w:rsid w:val="00CA54AA"/>
    <w:rsid w:val="00CA58E9"/>
    <w:rsid w:val="00CA6112"/>
    <w:rsid w:val="00CC63BA"/>
    <w:rsid w:val="00CD41E5"/>
    <w:rsid w:val="00CE501D"/>
    <w:rsid w:val="00CE549A"/>
    <w:rsid w:val="00D00692"/>
    <w:rsid w:val="00D023F3"/>
    <w:rsid w:val="00D0673B"/>
    <w:rsid w:val="00D0756F"/>
    <w:rsid w:val="00D10D8D"/>
    <w:rsid w:val="00D16071"/>
    <w:rsid w:val="00D229DF"/>
    <w:rsid w:val="00D22BFD"/>
    <w:rsid w:val="00D30DE5"/>
    <w:rsid w:val="00D47EA2"/>
    <w:rsid w:val="00D502FC"/>
    <w:rsid w:val="00D5524A"/>
    <w:rsid w:val="00D55CB2"/>
    <w:rsid w:val="00D55F9C"/>
    <w:rsid w:val="00D57BE4"/>
    <w:rsid w:val="00D644E2"/>
    <w:rsid w:val="00D70F24"/>
    <w:rsid w:val="00D71BDE"/>
    <w:rsid w:val="00D74E0C"/>
    <w:rsid w:val="00D7608E"/>
    <w:rsid w:val="00D93487"/>
    <w:rsid w:val="00D938FF"/>
    <w:rsid w:val="00D966E4"/>
    <w:rsid w:val="00DA30F2"/>
    <w:rsid w:val="00DA3E1E"/>
    <w:rsid w:val="00DB1717"/>
    <w:rsid w:val="00DB2B1B"/>
    <w:rsid w:val="00DB4FB3"/>
    <w:rsid w:val="00DB6FC4"/>
    <w:rsid w:val="00DC76CA"/>
    <w:rsid w:val="00DD37C4"/>
    <w:rsid w:val="00DD4C1E"/>
    <w:rsid w:val="00DE5C8A"/>
    <w:rsid w:val="00DE5F65"/>
    <w:rsid w:val="00DF0647"/>
    <w:rsid w:val="00DF0F37"/>
    <w:rsid w:val="00DF2579"/>
    <w:rsid w:val="00E06C3B"/>
    <w:rsid w:val="00E16394"/>
    <w:rsid w:val="00E16BFC"/>
    <w:rsid w:val="00E242F7"/>
    <w:rsid w:val="00E25DA0"/>
    <w:rsid w:val="00E26CA5"/>
    <w:rsid w:val="00E3283A"/>
    <w:rsid w:val="00E42778"/>
    <w:rsid w:val="00E468A0"/>
    <w:rsid w:val="00E53912"/>
    <w:rsid w:val="00E56041"/>
    <w:rsid w:val="00E63B5D"/>
    <w:rsid w:val="00E713AC"/>
    <w:rsid w:val="00E71401"/>
    <w:rsid w:val="00E80C3A"/>
    <w:rsid w:val="00E84992"/>
    <w:rsid w:val="00E911D1"/>
    <w:rsid w:val="00E92040"/>
    <w:rsid w:val="00E92C2F"/>
    <w:rsid w:val="00E93C5F"/>
    <w:rsid w:val="00EA10D6"/>
    <w:rsid w:val="00EA1CD7"/>
    <w:rsid w:val="00EA2CB3"/>
    <w:rsid w:val="00EB1569"/>
    <w:rsid w:val="00EB1FF9"/>
    <w:rsid w:val="00ED064F"/>
    <w:rsid w:val="00ED2AE3"/>
    <w:rsid w:val="00ED4BA9"/>
    <w:rsid w:val="00ED5E06"/>
    <w:rsid w:val="00EF0BFE"/>
    <w:rsid w:val="00EF392F"/>
    <w:rsid w:val="00EF42B0"/>
    <w:rsid w:val="00EF6641"/>
    <w:rsid w:val="00F041F8"/>
    <w:rsid w:val="00F04FC1"/>
    <w:rsid w:val="00F05250"/>
    <w:rsid w:val="00F2090E"/>
    <w:rsid w:val="00F23343"/>
    <w:rsid w:val="00F31E83"/>
    <w:rsid w:val="00F40AA1"/>
    <w:rsid w:val="00F50818"/>
    <w:rsid w:val="00F51256"/>
    <w:rsid w:val="00F53EF0"/>
    <w:rsid w:val="00F754BD"/>
    <w:rsid w:val="00F824B0"/>
    <w:rsid w:val="00F848E3"/>
    <w:rsid w:val="00F92B24"/>
    <w:rsid w:val="00F93D9F"/>
    <w:rsid w:val="00F95C35"/>
    <w:rsid w:val="00FC2865"/>
    <w:rsid w:val="00FC5DE0"/>
    <w:rsid w:val="00FD36F8"/>
    <w:rsid w:val="00FD7D03"/>
    <w:rsid w:val="00FE414A"/>
    <w:rsid w:val="00FE662D"/>
    <w:rsid w:val="00FF3A8C"/>
    <w:rsid w:val="00FF448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0E574937"/>
  <w15:chartTrackingRefBased/>
  <w15:docId w15:val="{9C38C235-21A8-7A41-85B2-2BE10C5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CE"/>
    <w:pPr>
      <w:widowControl w:val="0"/>
      <w:jc w:val="both"/>
    </w:pPr>
    <w:rPr>
      <w:sz w:val="24"/>
      <w14:ligatures w14:val="none"/>
    </w:rPr>
  </w:style>
  <w:style w:type="paragraph" w:styleId="2">
    <w:name w:val="heading 2"/>
    <w:aliases w:val="LYON3-12"/>
    <w:basedOn w:val="a"/>
    <w:next w:val="a"/>
    <w:link w:val="20"/>
    <w:uiPriority w:val="9"/>
    <w:unhideWhenUsed/>
    <w:qFormat/>
    <w:rsid w:val="006C0E36"/>
    <w:pPr>
      <w:framePr w:hSpace="141" w:wrap="around" w:vAnchor="page" w:hAnchor="margin" w:y="2356"/>
      <w:widowControl/>
      <w:spacing w:line="276" w:lineRule="auto"/>
      <w:ind w:right="-13"/>
      <w:jc w:val="left"/>
      <w:outlineLvl w:val="1"/>
    </w:pPr>
    <w:rPr>
      <w:rFonts w:ascii="Century Gothic" w:eastAsia="Calibri" w:hAnsi="Century Gothic" w:cs="GothamLight"/>
      <w:caps/>
      <w:color w:val="C00000"/>
      <w:kern w:val="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5B"/>
    <w:rPr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5B"/>
    <w:rPr>
      <w:sz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5803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5803"/>
    <w:pPr>
      <w:autoSpaceDE w:val="0"/>
      <w:autoSpaceDN w:val="0"/>
      <w:jc w:val="left"/>
    </w:pPr>
    <w:rPr>
      <w:rFonts w:ascii="Arial MT" w:eastAsia="Arial MT" w:hAnsi="Arial MT" w:cs="Arial MT"/>
      <w:kern w:val="0"/>
      <w:sz w:val="22"/>
      <w:szCs w:val="22"/>
      <w:lang w:val="fr-FR" w:eastAsia="en-US"/>
    </w:rPr>
  </w:style>
  <w:style w:type="table" w:styleId="a7">
    <w:name w:val="Table Grid"/>
    <w:basedOn w:val="a1"/>
    <w:uiPriority w:val="39"/>
    <w:rsid w:val="00C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00692"/>
    <w:pPr>
      <w:autoSpaceDE w:val="0"/>
      <w:autoSpaceDN w:val="0"/>
      <w:jc w:val="left"/>
    </w:pPr>
    <w:rPr>
      <w:rFonts w:ascii="Arial" w:eastAsia="Arial" w:hAnsi="Arial" w:cs="Arial"/>
      <w:b/>
      <w:bCs/>
      <w:kern w:val="0"/>
      <w:sz w:val="20"/>
      <w:szCs w:val="20"/>
      <w:lang w:val="fr-FR" w:eastAsia="en-US"/>
    </w:rPr>
  </w:style>
  <w:style w:type="character" w:customStyle="1" w:styleId="a9">
    <w:name w:val="本文 (文字)"/>
    <w:basedOn w:val="a0"/>
    <w:link w:val="a8"/>
    <w:uiPriority w:val="1"/>
    <w:rsid w:val="00D00692"/>
    <w:rPr>
      <w:rFonts w:ascii="Arial" w:eastAsia="Arial" w:hAnsi="Arial" w:cs="Arial"/>
      <w:b/>
      <w:bCs/>
      <w:kern w:val="0"/>
      <w:sz w:val="20"/>
      <w:szCs w:val="20"/>
      <w:lang w:val="fr-FR" w:eastAsia="en-US"/>
      <w14:ligatures w14:val="none"/>
    </w:rPr>
  </w:style>
  <w:style w:type="paragraph" w:styleId="aa">
    <w:name w:val="List Paragraph"/>
    <w:basedOn w:val="a"/>
    <w:uiPriority w:val="34"/>
    <w:qFormat/>
    <w:rsid w:val="007B25EF"/>
    <w:pPr>
      <w:widowControl/>
      <w:spacing w:line="276" w:lineRule="auto"/>
      <w:ind w:left="720"/>
      <w:contextualSpacing/>
      <w:jc w:val="left"/>
    </w:pPr>
    <w:rPr>
      <w:rFonts w:ascii="Century Gothic" w:hAnsi="Century Gothic" w:cs="Times New Roman"/>
      <w:color w:val="232220"/>
      <w:kern w:val="0"/>
      <w:sz w:val="18"/>
      <w:szCs w:val="22"/>
      <w:lang w:val="fr-FR" w:eastAsia="en-US"/>
    </w:rPr>
  </w:style>
  <w:style w:type="paragraph" w:styleId="Web">
    <w:name w:val="Normal (Web)"/>
    <w:basedOn w:val="a"/>
    <w:uiPriority w:val="99"/>
    <w:unhideWhenUsed/>
    <w:rsid w:val="00AC4F5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b">
    <w:name w:val="annotation reference"/>
    <w:basedOn w:val="a0"/>
    <w:uiPriority w:val="99"/>
    <w:semiHidden/>
    <w:unhideWhenUsed/>
    <w:rsid w:val="00930E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E4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30E44"/>
    <w:rPr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E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E44"/>
    <w:rPr>
      <w:b/>
      <w:bCs/>
      <w:sz w:val="20"/>
      <w:szCs w:val="2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30E44"/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30E44"/>
    <w:rPr>
      <w:rFonts w:ascii="Segoe UI" w:hAnsi="Segoe UI" w:cs="Segoe UI"/>
      <w:sz w:val="18"/>
      <w:szCs w:val="18"/>
      <w14:ligatures w14:val="none"/>
    </w:rPr>
  </w:style>
  <w:style w:type="character" w:customStyle="1" w:styleId="20">
    <w:name w:val="見出し 2 (文字)"/>
    <w:aliases w:val="LYON3-12 (文字)"/>
    <w:basedOn w:val="a0"/>
    <w:link w:val="2"/>
    <w:uiPriority w:val="9"/>
    <w:rsid w:val="006C0E36"/>
    <w:rPr>
      <w:rFonts w:ascii="Century Gothic" w:eastAsia="Calibri" w:hAnsi="Century Gothic" w:cs="GothamLight"/>
      <w:caps/>
      <w:color w:val="C00000"/>
      <w:kern w:val="0"/>
      <w:sz w:val="24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3608C0-9C39-4D93-B564-5D18802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cleapatin@gmail.com</dc:creator>
  <cp:keywords/>
  <dc:description/>
  <cp:lastModifiedBy>cleapatin@gmail.com</cp:lastModifiedBy>
  <cp:revision>109</cp:revision>
  <dcterms:created xsi:type="dcterms:W3CDTF">2024-05-28T17:18:00Z</dcterms:created>
  <dcterms:modified xsi:type="dcterms:W3CDTF">2025-02-21T12:46:00Z</dcterms:modified>
</cp:coreProperties>
</file>